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9D9" w:rsidRPr="00C209D9" w:rsidRDefault="00C209D9" w:rsidP="00C209D9">
      <w:pPr>
        <w:spacing w:after="0" w:line="240" w:lineRule="auto"/>
        <w:rPr>
          <w:rFonts w:eastAsia="Times New Roman"/>
          <w:lang w:eastAsia="pt-BR"/>
        </w:rPr>
      </w:pPr>
      <w:r w:rsidRPr="00C209D9">
        <w:rPr>
          <w:noProof/>
          <w:lang w:eastAsia="pt-BR"/>
        </w:rPr>
        <w:drawing>
          <wp:anchor distT="0" distB="0" distL="114300" distR="114300" simplePos="0" relativeHeight="251658240" behindDoc="0" locked="0" layoutInCell="1" allowOverlap="1" wp14:anchorId="46104153" wp14:editId="78A6FA05">
            <wp:simplePos x="0" y="0"/>
            <wp:positionH relativeFrom="column">
              <wp:posOffset>720090</wp:posOffset>
            </wp:positionH>
            <wp:positionV relativeFrom="paragraph">
              <wp:posOffset>-480695</wp:posOffset>
            </wp:positionV>
            <wp:extent cx="3640455" cy="1114425"/>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cstate="print">
                      <a:extLst>
                        <a:ext uri="{28A0092B-C50C-407E-A947-70E740481C1C}">
                          <a14:useLocalDpi xmlns:a14="http://schemas.microsoft.com/office/drawing/2010/main" val="0"/>
                        </a:ext>
                      </a:extLst>
                    </a:blip>
                    <a:srcRect l="36512" t="16868" r="37559" b="69075"/>
                    <a:stretch/>
                  </pic:blipFill>
                  <pic:spPr bwMode="auto">
                    <a:xfrm>
                      <a:off x="0" y="0"/>
                      <a:ext cx="3640455" cy="111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09D9" w:rsidRPr="00C209D9" w:rsidRDefault="00C209D9" w:rsidP="00C209D9">
      <w:pPr>
        <w:spacing w:after="0" w:line="240" w:lineRule="auto"/>
        <w:rPr>
          <w:rFonts w:eastAsia="Times New Roman"/>
          <w:lang w:eastAsia="pt-BR"/>
        </w:rPr>
      </w:pPr>
    </w:p>
    <w:p w:rsidR="00C209D9" w:rsidRPr="00C209D9" w:rsidRDefault="00C209D9" w:rsidP="00C209D9">
      <w:pPr>
        <w:spacing w:after="0" w:line="240" w:lineRule="auto"/>
        <w:rPr>
          <w:rFonts w:eastAsia="Times New Roman"/>
          <w:lang w:eastAsia="pt-BR"/>
        </w:rPr>
      </w:pPr>
    </w:p>
    <w:p w:rsidR="00C209D9" w:rsidRPr="00C209D9" w:rsidRDefault="00C209D9" w:rsidP="00C209D9">
      <w:pPr>
        <w:spacing w:after="0" w:line="240" w:lineRule="auto"/>
        <w:rPr>
          <w:rFonts w:eastAsia="Times New Roman"/>
          <w:lang w:eastAsia="pt-BR"/>
        </w:rPr>
      </w:pPr>
    </w:p>
    <w:p w:rsidR="00C209D9" w:rsidRPr="00C209D9" w:rsidRDefault="00C209D9" w:rsidP="00C209D9">
      <w:pPr>
        <w:spacing w:after="0" w:line="240" w:lineRule="auto"/>
        <w:rPr>
          <w:rFonts w:eastAsia="Times New Roman"/>
          <w:lang w:eastAsia="pt-BR"/>
        </w:rPr>
      </w:pPr>
    </w:p>
    <w:p w:rsidR="00C209D9" w:rsidRPr="00C209D9" w:rsidRDefault="00C209D9" w:rsidP="00C209D9">
      <w:pPr>
        <w:spacing w:after="0" w:line="240" w:lineRule="auto"/>
        <w:rPr>
          <w:rFonts w:eastAsia="Times New Roman"/>
          <w:lang w:eastAsia="pt-BR"/>
        </w:rPr>
      </w:pPr>
    </w:p>
    <w:p w:rsidR="00C209D9" w:rsidRPr="00C209D9" w:rsidRDefault="00C209D9" w:rsidP="00C209D9">
      <w:pPr>
        <w:spacing w:after="0" w:line="240" w:lineRule="auto"/>
        <w:rPr>
          <w:rFonts w:eastAsia="Times New Roman"/>
          <w:lang w:eastAsia="pt-BR"/>
        </w:rPr>
      </w:pPr>
    </w:p>
    <w:p w:rsidR="00C209D9" w:rsidRPr="00C209D9" w:rsidRDefault="00C209D9" w:rsidP="00C209D9">
      <w:pPr>
        <w:spacing w:after="0" w:line="240" w:lineRule="auto"/>
        <w:rPr>
          <w:rFonts w:eastAsia="Times New Roman"/>
          <w:lang w:eastAsia="pt-BR"/>
        </w:rPr>
      </w:pPr>
      <w:hyperlink r:id="rId5" w:history="1">
        <w:r w:rsidRPr="00C209D9">
          <w:rPr>
            <w:rFonts w:eastAsia="Times New Roman"/>
            <w:color w:val="000000"/>
            <w:u w:val="single"/>
            <w:lang w:eastAsia="pt-BR"/>
          </w:rPr>
          <w:t xml:space="preserve">Assembleia Legislativa do Estado de São </w:t>
        </w:r>
        <w:proofErr w:type="spellStart"/>
        <w:r w:rsidRPr="00C209D9">
          <w:rPr>
            <w:rFonts w:eastAsia="Times New Roman"/>
            <w:color w:val="000000"/>
            <w:u w:val="single"/>
            <w:lang w:eastAsia="pt-BR"/>
          </w:rPr>
          <w:t>Paulo</w:t>
        </w:r>
      </w:hyperlink>
      <w:proofErr w:type="spellEnd"/>
    </w:p>
    <w:p w:rsidR="00C209D9" w:rsidRPr="00C209D9" w:rsidRDefault="00C209D9" w:rsidP="00C209D9">
      <w:pPr>
        <w:spacing w:after="0" w:line="240" w:lineRule="auto"/>
        <w:rPr>
          <w:rFonts w:eastAsia="Times New Roman"/>
          <w:lang w:eastAsia="pt-BR"/>
        </w:rPr>
      </w:pPr>
    </w:p>
    <w:p w:rsidR="00C209D9" w:rsidRPr="00C209D9" w:rsidRDefault="00C209D9" w:rsidP="00C209D9">
      <w:pPr>
        <w:spacing w:after="0" w:line="240" w:lineRule="auto"/>
        <w:rPr>
          <w:rFonts w:eastAsia="Times New Roman"/>
          <w:lang w:eastAsia="pt-BR"/>
        </w:rPr>
      </w:pPr>
    </w:p>
    <w:p w:rsidR="00C209D9" w:rsidRPr="00C209D9" w:rsidRDefault="00C209D9" w:rsidP="00C209D9">
      <w:pPr>
        <w:spacing w:after="0" w:line="240" w:lineRule="auto"/>
        <w:rPr>
          <w:rFonts w:eastAsia="Times New Roman"/>
          <w:lang w:eastAsia="pt-BR"/>
        </w:rPr>
      </w:pPr>
      <w:hyperlink r:id="rId6" w:history="1">
        <w:r w:rsidRPr="00C209D9">
          <w:rPr>
            <w:rFonts w:eastAsia="Times New Roman"/>
            <w:color w:val="000000"/>
            <w:u w:val="single"/>
            <w:lang w:eastAsia="pt-BR"/>
          </w:rPr>
          <w:t>Ficha informativa</w:t>
        </w:r>
      </w:hyperlink>
      <w:r w:rsidRPr="00C209D9">
        <w:rPr>
          <w:rFonts w:eastAsia="Times New Roman"/>
          <w:lang w:eastAsia="pt-BR"/>
        </w:rPr>
        <w:t xml:space="preserve"> </w:t>
      </w:r>
    </w:p>
    <w:p w:rsidR="00C209D9" w:rsidRPr="00C209D9" w:rsidRDefault="00C209D9" w:rsidP="00C209D9">
      <w:pPr>
        <w:spacing w:before="100" w:beforeAutospacing="1" w:after="100" w:afterAutospacing="1" w:line="240" w:lineRule="auto"/>
        <w:jc w:val="center"/>
        <w:outlineLvl w:val="0"/>
        <w:rPr>
          <w:rFonts w:eastAsia="Times New Roman"/>
          <w:b/>
          <w:bCs/>
          <w:kern w:val="36"/>
          <w:lang w:eastAsia="pt-BR"/>
        </w:rPr>
      </w:pPr>
      <w:r w:rsidRPr="00C209D9">
        <w:rPr>
          <w:rFonts w:eastAsia="Times New Roman"/>
          <w:b/>
          <w:bCs/>
          <w:kern w:val="36"/>
          <w:lang w:eastAsia="pt-BR"/>
        </w:rPr>
        <w:t>LEI Nº 15.316, DE 23 DE JANEIRO DE 2014</w:t>
      </w:r>
    </w:p>
    <w:p w:rsidR="00C209D9" w:rsidRPr="00C209D9" w:rsidRDefault="00C209D9" w:rsidP="00C209D9">
      <w:pPr>
        <w:spacing w:before="100" w:beforeAutospacing="1" w:after="100" w:afterAutospacing="1" w:line="240" w:lineRule="auto"/>
        <w:jc w:val="right"/>
        <w:outlineLvl w:val="1"/>
        <w:rPr>
          <w:rFonts w:eastAsia="Times New Roman"/>
          <w:lang w:eastAsia="pt-BR"/>
        </w:rPr>
      </w:pPr>
      <w:r w:rsidRPr="00C209D9">
        <w:rPr>
          <w:rFonts w:eastAsia="Times New Roman"/>
          <w:lang w:eastAsia="pt-BR"/>
        </w:rPr>
        <w:t>(Projeto de lei nº 777/13, do Deputado Feliciano Filho - PEN)</w:t>
      </w:r>
    </w:p>
    <w:p w:rsidR="00C209D9" w:rsidRPr="00C209D9" w:rsidRDefault="00C209D9" w:rsidP="00C209D9">
      <w:pPr>
        <w:spacing w:before="100" w:beforeAutospacing="1" w:after="100" w:afterAutospacing="1" w:line="240" w:lineRule="auto"/>
        <w:jc w:val="center"/>
        <w:outlineLvl w:val="2"/>
        <w:rPr>
          <w:rFonts w:eastAsia="Times New Roman"/>
          <w:i/>
          <w:iCs/>
          <w:lang w:eastAsia="pt-BR"/>
        </w:rPr>
      </w:pPr>
      <w:r w:rsidRPr="00C209D9">
        <w:rPr>
          <w:rFonts w:eastAsia="Times New Roman"/>
          <w:i/>
          <w:iCs/>
          <w:lang w:eastAsia="pt-BR"/>
        </w:rPr>
        <w:t>Proíbe a utilização de animais para desenvolvimento, experimento e teste de produtos cosméticos e de higiene pessoal, perfumes e seus componentes e dá outras providências</w:t>
      </w:r>
    </w:p>
    <w:p w:rsidR="00C209D9" w:rsidRPr="00C209D9" w:rsidRDefault="00C209D9" w:rsidP="00C209D9">
      <w:pPr>
        <w:spacing w:after="0" w:line="240" w:lineRule="auto"/>
        <w:rPr>
          <w:rFonts w:eastAsia="Times New Roman"/>
          <w:lang w:eastAsia="pt-BR"/>
        </w:rPr>
      </w:pPr>
      <w:r w:rsidRPr="00C209D9">
        <w:rPr>
          <w:rFonts w:eastAsia="Times New Roman"/>
          <w:lang w:eastAsia="pt-BR"/>
        </w:rPr>
        <w:t>O GOVERNADOR DO ESTADO DE SÃO PAULO:</w:t>
      </w:r>
    </w:p>
    <w:p w:rsidR="00C209D9" w:rsidRPr="00C209D9" w:rsidRDefault="00C209D9" w:rsidP="00C209D9">
      <w:pPr>
        <w:spacing w:after="0" w:line="240" w:lineRule="auto"/>
        <w:jc w:val="both"/>
        <w:rPr>
          <w:rFonts w:eastAsia="Times New Roman"/>
          <w:lang w:eastAsia="pt-BR"/>
        </w:rPr>
      </w:pPr>
      <w:r w:rsidRPr="00C209D9">
        <w:rPr>
          <w:rFonts w:eastAsia="Times New Roman"/>
          <w:lang w:eastAsia="pt-BR"/>
        </w:rPr>
        <w:br/>
        <w:t xml:space="preserve">Faço saber que a </w:t>
      </w:r>
      <w:proofErr w:type="spellStart"/>
      <w:r w:rsidRPr="00C209D9">
        <w:rPr>
          <w:rFonts w:eastAsia="Times New Roman"/>
          <w:lang w:eastAsia="pt-BR"/>
        </w:rPr>
        <w:t>Assembléia</w:t>
      </w:r>
      <w:proofErr w:type="spellEnd"/>
      <w:r w:rsidRPr="00C209D9">
        <w:rPr>
          <w:rFonts w:eastAsia="Times New Roman"/>
          <w:lang w:eastAsia="pt-BR"/>
        </w:rPr>
        <w:t xml:space="preserve"> Legislativa decreta e eu promulgo a seguinte lei:</w:t>
      </w:r>
    </w:p>
    <w:p w:rsidR="00C209D9" w:rsidRPr="00C209D9" w:rsidRDefault="00C209D9" w:rsidP="00C209D9">
      <w:pPr>
        <w:spacing w:after="0" w:line="240" w:lineRule="auto"/>
        <w:jc w:val="both"/>
        <w:rPr>
          <w:rFonts w:eastAsia="Times New Roman"/>
          <w:lang w:eastAsia="pt-BR"/>
        </w:rPr>
      </w:pPr>
      <w:r w:rsidRPr="00C209D9">
        <w:rPr>
          <w:rFonts w:eastAsia="Times New Roman"/>
          <w:lang w:eastAsia="pt-BR"/>
        </w:rPr>
        <w:br/>
      </w:r>
      <w:r w:rsidRPr="00C209D9">
        <w:rPr>
          <w:rFonts w:eastAsia="Times New Roman"/>
          <w:b/>
          <w:bCs/>
          <w:lang w:eastAsia="pt-BR"/>
        </w:rPr>
        <w:t xml:space="preserve">Artigo 1º - </w:t>
      </w:r>
      <w:r w:rsidRPr="00C209D9">
        <w:rPr>
          <w:rFonts w:eastAsia="Times New Roman"/>
          <w:lang w:eastAsia="pt-BR"/>
        </w:rPr>
        <w:t>Fica proibida, no Estado de São Paulo, a utilização de animais para desenvolvimento, experimento e teste de produtos cosméticos e de higiene pessoal, perfumes e seus componentes.</w:t>
      </w:r>
    </w:p>
    <w:p w:rsidR="00C209D9" w:rsidRPr="00C209D9" w:rsidRDefault="00C209D9" w:rsidP="00C209D9">
      <w:pPr>
        <w:spacing w:after="0" w:line="240" w:lineRule="auto"/>
        <w:jc w:val="both"/>
        <w:rPr>
          <w:rFonts w:eastAsia="Times New Roman"/>
          <w:lang w:eastAsia="pt-BR"/>
        </w:rPr>
      </w:pPr>
      <w:r w:rsidRPr="00C209D9">
        <w:rPr>
          <w:rFonts w:eastAsia="Times New Roman"/>
          <w:lang w:eastAsia="pt-BR"/>
        </w:rPr>
        <w:br/>
      </w:r>
      <w:r w:rsidRPr="00C209D9">
        <w:rPr>
          <w:rFonts w:eastAsia="Times New Roman"/>
          <w:b/>
          <w:bCs/>
          <w:lang w:eastAsia="pt-BR"/>
        </w:rPr>
        <w:t xml:space="preserve">Artigo 2º - </w:t>
      </w:r>
      <w:r w:rsidRPr="00C209D9">
        <w:rPr>
          <w:rFonts w:eastAsia="Times New Roman"/>
          <w:lang w:eastAsia="pt-BR"/>
        </w:rPr>
        <w:t>Para os fins do disposto no artigo 1º, consideram-se produtos cosméticos, de higiene pessoal e perfumes as preparações constituídas por  substâncias naturais ou sintéticas de uso externo nas diversas partes do corpo humano, tais como pele, sistema capilar, unhas, lábios, órgãos genitais externos, dentes e membranas mucosas da cavidade oral, com o objetivo exclusivo ou principal de limpá-lo, perfumá-lo, alterar sua aparência ou os odores corporais, protegê-lo ou mantê-lo em bom estado.</w:t>
      </w:r>
    </w:p>
    <w:p w:rsidR="00C209D9" w:rsidRPr="00C209D9" w:rsidRDefault="00C209D9" w:rsidP="00C209D9">
      <w:pPr>
        <w:spacing w:after="0" w:line="240" w:lineRule="auto"/>
        <w:jc w:val="both"/>
        <w:rPr>
          <w:rFonts w:eastAsia="Times New Roman"/>
          <w:lang w:eastAsia="pt-BR"/>
        </w:rPr>
      </w:pPr>
      <w:r w:rsidRPr="00C209D9">
        <w:rPr>
          <w:rFonts w:eastAsia="Times New Roman"/>
          <w:lang w:eastAsia="pt-BR"/>
        </w:rPr>
        <w:br/>
      </w:r>
      <w:r w:rsidRPr="00C209D9">
        <w:rPr>
          <w:rFonts w:eastAsia="Times New Roman"/>
          <w:b/>
          <w:bCs/>
          <w:lang w:eastAsia="pt-BR"/>
        </w:rPr>
        <w:t xml:space="preserve">Parágrafo único - </w:t>
      </w:r>
      <w:r w:rsidRPr="00C209D9">
        <w:rPr>
          <w:rFonts w:eastAsia="Times New Roman"/>
          <w:lang w:eastAsia="pt-BR"/>
        </w:rPr>
        <w:t>São exemplos dos produtos de que trata o “caput”, entre outros:</w:t>
      </w:r>
    </w:p>
    <w:p w:rsidR="00C209D9" w:rsidRPr="00C209D9" w:rsidRDefault="00C209D9" w:rsidP="00C209D9">
      <w:pPr>
        <w:spacing w:after="0" w:line="240" w:lineRule="auto"/>
        <w:rPr>
          <w:rFonts w:eastAsia="Times New Roman"/>
          <w:b/>
          <w:bCs/>
          <w:lang w:eastAsia="pt-BR"/>
        </w:rPr>
      </w:pPr>
      <w:r w:rsidRPr="00C209D9">
        <w:rPr>
          <w:rFonts w:eastAsia="Times New Roman"/>
          <w:lang w:eastAsia="pt-BR"/>
        </w:rPr>
        <w:br/>
      </w:r>
      <w:r w:rsidRPr="00C209D9">
        <w:rPr>
          <w:rFonts w:eastAsia="Times New Roman"/>
          <w:b/>
          <w:bCs/>
          <w:lang w:eastAsia="pt-BR"/>
        </w:rPr>
        <w:t xml:space="preserve">1 - </w:t>
      </w:r>
      <w:r w:rsidRPr="00C209D9">
        <w:rPr>
          <w:rFonts w:eastAsia="Times New Roman"/>
          <w:lang w:eastAsia="pt-BR"/>
        </w:rPr>
        <w:t>cremes, emulsões, loções, géis e óleos para a pele (mãos, rosto, pés etc.);</w:t>
      </w:r>
      <w:r w:rsidRPr="00C209D9">
        <w:rPr>
          <w:rFonts w:eastAsia="Times New Roman"/>
          <w:lang w:eastAsia="pt-BR"/>
        </w:rPr>
        <w:br/>
      </w:r>
      <w:r w:rsidRPr="00C209D9">
        <w:rPr>
          <w:rFonts w:eastAsia="Times New Roman"/>
          <w:b/>
          <w:bCs/>
          <w:lang w:eastAsia="pt-BR"/>
        </w:rPr>
        <w:t>2 -</w:t>
      </w:r>
      <w:r w:rsidRPr="00C209D9">
        <w:rPr>
          <w:rFonts w:eastAsia="Times New Roman"/>
          <w:lang w:eastAsia="pt-BR"/>
        </w:rPr>
        <w:t xml:space="preserve"> máscaras de beleza (com exclusão dos produtos de descamação superficial da pele por via química);</w:t>
      </w:r>
      <w:r w:rsidRPr="00C209D9">
        <w:rPr>
          <w:rFonts w:eastAsia="Times New Roman"/>
          <w:lang w:eastAsia="pt-BR"/>
        </w:rPr>
        <w:br/>
      </w:r>
      <w:r w:rsidRPr="00C209D9">
        <w:rPr>
          <w:rFonts w:eastAsia="Times New Roman"/>
          <w:b/>
          <w:bCs/>
          <w:lang w:eastAsia="pt-BR"/>
        </w:rPr>
        <w:t xml:space="preserve">3 - </w:t>
      </w:r>
      <w:r w:rsidRPr="00C209D9">
        <w:rPr>
          <w:rFonts w:eastAsia="Times New Roman"/>
          <w:lang w:eastAsia="pt-BR"/>
        </w:rPr>
        <w:t>bases (líquidas, pastas e pós);</w:t>
      </w:r>
      <w:r w:rsidRPr="00C209D9">
        <w:rPr>
          <w:rFonts w:eastAsia="Times New Roman"/>
          <w:lang w:eastAsia="pt-BR"/>
        </w:rPr>
        <w:br/>
      </w:r>
      <w:r w:rsidRPr="00C209D9">
        <w:rPr>
          <w:rFonts w:eastAsia="Times New Roman"/>
          <w:b/>
          <w:bCs/>
          <w:lang w:eastAsia="pt-BR"/>
        </w:rPr>
        <w:t xml:space="preserve">4 - </w:t>
      </w:r>
      <w:r w:rsidRPr="00C209D9">
        <w:rPr>
          <w:rFonts w:eastAsia="Times New Roman"/>
          <w:lang w:eastAsia="pt-BR"/>
        </w:rPr>
        <w:t>pós para maquiagem, aplicação após o banho, higiene corporal etc.;</w:t>
      </w:r>
      <w:r w:rsidRPr="00C209D9">
        <w:rPr>
          <w:rFonts w:eastAsia="Times New Roman"/>
          <w:lang w:eastAsia="pt-BR"/>
        </w:rPr>
        <w:br/>
      </w:r>
      <w:r w:rsidRPr="00C209D9">
        <w:rPr>
          <w:rFonts w:eastAsia="Times New Roman"/>
          <w:b/>
          <w:bCs/>
          <w:lang w:eastAsia="pt-BR"/>
        </w:rPr>
        <w:t>5 -</w:t>
      </w:r>
      <w:r w:rsidRPr="00C209D9">
        <w:rPr>
          <w:rFonts w:eastAsia="Times New Roman"/>
          <w:lang w:eastAsia="pt-BR"/>
        </w:rPr>
        <w:t>sabonetes, sabonetes desodorizantes etc.;</w:t>
      </w:r>
      <w:r w:rsidRPr="00C209D9">
        <w:rPr>
          <w:rFonts w:eastAsia="Times New Roman"/>
          <w:lang w:eastAsia="pt-BR"/>
        </w:rPr>
        <w:br/>
      </w:r>
      <w:r w:rsidRPr="00C209D9">
        <w:rPr>
          <w:rFonts w:eastAsia="Times New Roman"/>
          <w:b/>
          <w:bCs/>
          <w:lang w:eastAsia="pt-BR"/>
        </w:rPr>
        <w:t xml:space="preserve">6 - </w:t>
      </w:r>
      <w:r w:rsidRPr="00C209D9">
        <w:rPr>
          <w:rFonts w:eastAsia="Times New Roman"/>
          <w:lang w:eastAsia="pt-BR"/>
        </w:rPr>
        <w:t>perfumes, águas de “</w:t>
      </w:r>
      <w:proofErr w:type="spellStart"/>
      <w:r w:rsidRPr="00C209D9">
        <w:rPr>
          <w:rFonts w:eastAsia="Times New Roman"/>
          <w:lang w:eastAsia="pt-BR"/>
        </w:rPr>
        <w:t>toilette</w:t>
      </w:r>
      <w:proofErr w:type="spellEnd"/>
      <w:r w:rsidRPr="00C209D9">
        <w:rPr>
          <w:rFonts w:eastAsia="Times New Roman"/>
          <w:lang w:eastAsia="pt-BR"/>
        </w:rPr>
        <w:t>” e água de colônia;</w:t>
      </w:r>
      <w:r w:rsidRPr="00C209D9">
        <w:rPr>
          <w:rFonts w:eastAsia="Times New Roman"/>
          <w:lang w:eastAsia="pt-BR"/>
        </w:rPr>
        <w:br/>
      </w:r>
      <w:r w:rsidRPr="00C209D9">
        <w:rPr>
          <w:rFonts w:eastAsia="Times New Roman"/>
          <w:b/>
          <w:bCs/>
          <w:lang w:eastAsia="pt-BR"/>
        </w:rPr>
        <w:t xml:space="preserve">7 - </w:t>
      </w:r>
      <w:r w:rsidRPr="00C209D9">
        <w:rPr>
          <w:rFonts w:eastAsia="Times New Roman"/>
          <w:lang w:eastAsia="pt-BR"/>
        </w:rPr>
        <w:t>preparações para banhos e duches (sais, espumas, óleos, géis etc.);</w:t>
      </w:r>
      <w:r w:rsidRPr="00C209D9">
        <w:rPr>
          <w:rFonts w:eastAsia="Times New Roman"/>
          <w:lang w:eastAsia="pt-BR"/>
        </w:rPr>
        <w:br/>
      </w:r>
      <w:r w:rsidRPr="00C209D9">
        <w:rPr>
          <w:rFonts w:eastAsia="Times New Roman"/>
          <w:b/>
          <w:bCs/>
          <w:lang w:eastAsia="pt-BR"/>
        </w:rPr>
        <w:t xml:space="preserve">8 - </w:t>
      </w:r>
      <w:r w:rsidRPr="00C209D9">
        <w:rPr>
          <w:rFonts w:eastAsia="Times New Roman"/>
          <w:lang w:eastAsia="pt-BR"/>
        </w:rPr>
        <w:t>depilatórios;</w:t>
      </w:r>
      <w:r w:rsidRPr="00C209D9">
        <w:rPr>
          <w:rFonts w:eastAsia="Times New Roman"/>
          <w:lang w:eastAsia="pt-BR"/>
        </w:rPr>
        <w:br/>
      </w:r>
      <w:r w:rsidRPr="00C209D9">
        <w:rPr>
          <w:rFonts w:eastAsia="Times New Roman"/>
          <w:b/>
          <w:bCs/>
          <w:lang w:eastAsia="pt-BR"/>
        </w:rPr>
        <w:t xml:space="preserve">9 - </w:t>
      </w:r>
      <w:r w:rsidRPr="00C209D9">
        <w:rPr>
          <w:rFonts w:eastAsia="Times New Roman"/>
          <w:lang w:eastAsia="pt-BR"/>
        </w:rPr>
        <w:t xml:space="preserve">desodorizantes e </w:t>
      </w:r>
      <w:proofErr w:type="spellStart"/>
      <w:r w:rsidRPr="00C209D9">
        <w:rPr>
          <w:rFonts w:eastAsia="Times New Roman"/>
          <w:lang w:eastAsia="pt-BR"/>
        </w:rPr>
        <w:t>antitranspirantes</w:t>
      </w:r>
      <w:proofErr w:type="spellEnd"/>
      <w:r w:rsidRPr="00C209D9">
        <w:rPr>
          <w:rFonts w:eastAsia="Times New Roman"/>
          <w:lang w:eastAsia="pt-BR"/>
        </w:rPr>
        <w:t>;</w:t>
      </w:r>
      <w:r w:rsidRPr="00C209D9">
        <w:rPr>
          <w:rFonts w:eastAsia="Times New Roman"/>
          <w:lang w:eastAsia="pt-BR"/>
        </w:rPr>
        <w:br/>
      </w:r>
      <w:r w:rsidRPr="00C209D9">
        <w:rPr>
          <w:rFonts w:eastAsia="Times New Roman"/>
          <w:b/>
          <w:bCs/>
          <w:lang w:eastAsia="pt-BR"/>
        </w:rPr>
        <w:t xml:space="preserve">10 - </w:t>
      </w:r>
      <w:r w:rsidRPr="00C209D9">
        <w:rPr>
          <w:rFonts w:eastAsia="Times New Roman"/>
          <w:lang w:eastAsia="pt-BR"/>
        </w:rPr>
        <w:t>produtos de tratamentos capilares;</w:t>
      </w:r>
      <w:r w:rsidRPr="00C209D9">
        <w:rPr>
          <w:rFonts w:eastAsia="Times New Roman"/>
          <w:lang w:eastAsia="pt-BR"/>
        </w:rPr>
        <w:br/>
      </w:r>
      <w:r w:rsidRPr="00C209D9">
        <w:rPr>
          <w:rFonts w:eastAsia="Times New Roman"/>
          <w:b/>
          <w:bCs/>
          <w:lang w:eastAsia="pt-BR"/>
        </w:rPr>
        <w:t xml:space="preserve">11 - </w:t>
      </w:r>
      <w:r w:rsidRPr="00C209D9">
        <w:rPr>
          <w:rFonts w:eastAsia="Times New Roman"/>
          <w:lang w:eastAsia="pt-BR"/>
        </w:rPr>
        <w:t>tintas capilares e desodorizantes;</w:t>
      </w:r>
      <w:r w:rsidRPr="00C209D9">
        <w:rPr>
          <w:rFonts w:eastAsia="Times New Roman"/>
          <w:lang w:eastAsia="pt-BR"/>
        </w:rPr>
        <w:br/>
      </w:r>
      <w:r w:rsidRPr="00C209D9">
        <w:rPr>
          <w:rFonts w:eastAsia="Times New Roman"/>
          <w:b/>
          <w:bCs/>
          <w:lang w:eastAsia="pt-BR"/>
        </w:rPr>
        <w:t xml:space="preserve">12 - </w:t>
      </w:r>
      <w:r w:rsidRPr="00C209D9">
        <w:rPr>
          <w:rFonts w:eastAsia="Times New Roman"/>
          <w:lang w:eastAsia="pt-BR"/>
        </w:rPr>
        <w:t xml:space="preserve">produtos para ondulação, </w:t>
      </w:r>
      <w:proofErr w:type="spellStart"/>
      <w:r w:rsidRPr="00C209D9">
        <w:rPr>
          <w:rFonts w:eastAsia="Times New Roman"/>
          <w:lang w:eastAsia="pt-BR"/>
        </w:rPr>
        <w:t>desfrisagem</w:t>
      </w:r>
      <w:proofErr w:type="spellEnd"/>
      <w:r w:rsidRPr="00C209D9">
        <w:rPr>
          <w:rFonts w:eastAsia="Times New Roman"/>
          <w:lang w:eastAsia="pt-BR"/>
        </w:rPr>
        <w:t xml:space="preserve"> e fixação;</w:t>
      </w:r>
      <w:r w:rsidRPr="00C209D9">
        <w:rPr>
          <w:rFonts w:eastAsia="Times New Roman"/>
          <w:lang w:eastAsia="pt-BR"/>
        </w:rPr>
        <w:br/>
      </w:r>
      <w:r w:rsidRPr="00C209D9">
        <w:rPr>
          <w:rFonts w:eastAsia="Times New Roman"/>
          <w:b/>
          <w:bCs/>
          <w:lang w:eastAsia="pt-BR"/>
        </w:rPr>
        <w:t xml:space="preserve">13 - </w:t>
      </w:r>
      <w:r w:rsidRPr="00C209D9">
        <w:rPr>
          <w:rFonts w:eastAsia="Times New Roman"/>
          <w:lang w:eastAsia="pt-BR"/>
        </w:rPr>
        <w:t>produtos de “</w:t>
      </w:r>
      <w:proofErr w:type="spellStart"/>
      <w:r w:rsidRPr="00C209D9">
        <w:rPr>
          <w:rFonts w:eastAsia="Times New Roman"/>
          <w:lang w:eastAsia="pt-BR"/>
        </w:rPr>
        <w:t>mise</w:t>
      </w:r>
      <w:proofErr w:type="spellEnd"/>
      <w:r w:rsidRPr="00C209D9">
        <w:rPr>
          <w:rFonts w:eastAsia="Times New Roman"/>
          <w:lang w:eastAsia="pt-BR"/>
        </w:rPr>
        <w:t>”;</w:t>
      </w:r>
      <w:r w:rsidRPr="00C209D9">
        <w:rPr>
          <w:rFonts w:eastAsia="Times New Roman"/>
          <w:lang w:eastAsia="pt-BR"/>
        </w:rPr>
        <w:br/>
      </w:r>
      <w:r w:rsidRPr="00C209D9">
        <w:rPr>
          <w:rFonts w:eastAsia="Times New Roman"/>
          <w:b/>
          <w:bCs/>
          <w:lang w:eastAsia="pt-BR"/>
        </w:rPr>
        <w:t>14 -</w:t>
      </w:r>
      <w:r w:rsidRPr="00C209D9">
        <w:rPr>
          <w:rFonts w:eastAsia="Times New Roman"/>
          <w:lang w:eastAsia="pt-BR"/>
        </w:rPr>
        <w:t xml:space="preserve"> produtos de lavagem (loções, pós, xampus);</w:t>
      </w:r>
      <w:r w:rsidRPr="00C209D9">
        <w:rPr>
          <w:rFonts w:eastAsia="Times New Roman"/>
          <w:lang w:eastAsia="pt-BR"/>
        </w:rPr>
        <w:br/>
      </w:r>
      <w:r w:rsidRPr="00C209D9">
        <w:rPr>
          <w:rFonts w:eastAsia="Times New Roman"/>
          <w:b/>
          <w:bCs/>
          <w:lang w:eastAsia="pt-BR"/>
        </w:rPr>
        <w:t>15 -</w:t>
      </w:r>
      <w:r w:rsidRPr="00C209D9">
        <w:rPr>
          <w:rFonts w:eastAsia="Times New Roman"/>
          <w:lang w:eastAsia="pt-BR"/>
        </w:rPr>
        <w:t xml:space="preserve"> produtos de manutenção do cabelo (loções, cremes, óleos);</w:t>
      </w:r>
      <w:r w:rsidRPr="00C209D9">
        <w:rPr>
          <w:rFonts w:eastAsia="Times New Roman"/>
          <w:lang w:eastAsia="pt-BR"/>
        </w:rPr>
        <w:br/>
      </w:r>
      <w:r w:rsidRPr="00C209D9">
        <w:rPr>
          <w:rFonts w:eastAsia="Times New Roman"/>
          <w:b/>
          <w:bCs/>
          <w:lang w:eastAsia="pt-BR"/>
        </w:rPr>
        <w:t>16 -</w:t>
      </w:r>
      <w:r w:rsidRPr="00C209D9">
        <w:rPr>
          <w:rFonts w:eastAsia="Times New Roman"/>
          <w:lang w:eastAsia="pt-BR"/>
        </w:rPr>
        <w:t xml:space="preserve"> produtos de penteados (loções, lacas, brilhantinas);</w:t>
      </w:r>
      <w:r w:rsidRPr="00C209D9">
        <w:rPr>
          <w:rFonts w:eastAsia="Times New Roman"/>
          <w:lang w:eastAsia="pt-BR"/>
        </w:rPr>
        <w:br/>
      </w:r>
      <w:r w:rsidRPr="00C209D9">
        <w:rPr>
          <w:rFonts w:eastAsia="Times New Roman"/>
          <w:b/>
          <w:bCs/>
          <w:lang w:eastAsia="pt-BR"/>
        </w:rPr>
        <w:lastRenderedPageBreak/>
        <w:t>17 -</w:t>
      </w:r>
      <w:r w:rsidRPr="00C209D9">
        <w:rPr>
          <w:rFonts w:eastAsia="Times New Roman"/>
          <w:lang w:eastAsia="pt-BR"/>
        </w:rPr>
        <w:t xml:space="preserve"> produtos para a barba (sabões, espumas, loções etc.);</w:t>
      </w:r>
      <w:r w:rsidRPr="00C209D9">
        <w:rPr>
          <w:rFonts w:eastAsia="Times New Roman"/>
          <w:lang w:eastAsia="pt-BR"/>
        </w:rPr>
        <w:br/>
      </w:r>
      <w:r w:rsidRPr="00C209D9">
        <w:rPr>
          <w:rFonts w:eastAsia="Times New Roman"/>
          <w:b/>
          <w:bCs/>
          <w:lang w:eastAsia="pt-BR"/>
        </w:rPr>
        <w:t>18 -</w:t>
      </w:r>
      <w:r w:rsidRPr="00C209D9">
        <w:rPr>
          <w:rFonts w:eastAsia="Times New Roman"/>
          <w:lang w:eastAsia="pt-BR"/>
        </w:rPr>
        <w:t xml:space="preserve"> produtos de maquiagem e limpeza da cara e dos olhos;</w:t>
      </w:r>
      <w:r w:rsidRPr="00C209D9">
        <w:rPr>
          <w:rFonts w:eastAsia="Times New Roman"/>
          <w:lang w:eastAsia="pt-BR"/>
        </w:rPr>
        <w:br/>
      </w:r>
      <w:r w:rsidRPr="00C209D9">
        <w:rPr>
          <w:rFonts w:eastAsia="Times New Roman"/>
          <w:b/>
          <w:bCs/>
          <w:lang w:eastAsia="pt-BR"/>
        </w:rPr>
        <w:t>19 -</w:t>
      </w:r>
      <w:r w:rsidRPr="00C209D9">
        <w:rPr>
          <w:rFonts w:eastAsia="Times New Roman"/>
          <w:lang w:eastAsia="pt-BR"/>
        </w:rPr>
        <w:t xml:space="preserve"> produtos a serem aplicados nos lábios.</w:t>
      </w:r>
      <w:r w:rsidRPr="00C209D9">
        <w:rPr>
          <w:rFonts w:eastAsia="Times New Roman"/>
          <w:lang w:eastAsia="pt-BR"/>
        </w:rPr>
        <w:br/>
      </w:r>
    </w:p>
    <w:p w:rsidR="00C209D9" w:rsidRPr="00C209D9" w:rsidRDefault="00C209D9" w:rsidP="00C209D9">
      <w:pPr>
        <w:spacing w:after="0" w:line="240" w:lineRule="auto"/>
        <w:jc w:val="both"/>
        <w:rPr>
          <w:rFonts w:eastAsia="Times New Roman"/>
          <w:lang w:eastAsia="pt-BR"/>
        </w:rPr>
      </w:pPr>
      <w:r w:rsidRPr="00C209D9">
        <w:rPr>
          <w:rFonts w:eastAsia="Times New Roman"/>
          <w:b/>
          <w:bCs/>
          <w:lang w:eastAsia="pt-BR"/>
        </w:rPr>
        <w:t xml:space="preserve">Artigo 3º - </w:t>
      </w:r>
      <w:r w:rsidRPr="00C209D9">
        <w:rPr>
          <w:rFonts w:eastAsia="Times New Roman"/>
          <w:lang w:eastAsia="pt-BR"/>
        </w:rPr>
        <w:t>As instituições, os estabelecimentos de pesquisa e os profissionais que descumprirem as disposições constantes desta lei serão punidos progressivamente com as seguintes multas e demais sanções:</w:t>
      </w:r>
    </w:p>
    <w:p w:rsidR="00C209D9" w:rsidRPr="00C209D9" w:rsidRDefault="00C209D9" w:rsidP="00C209D9">
      <w:pPr>
        <w:spacing w:after="0" w:line="240" w:lineRule="auto"/>
        <w:rPr>
          <w:rFonts w:eastAsia="Times New Roman"/>
          <w:lang w:eastAsia="pt-BR"/>
        </w:rPr>
      </w:pPr>
      <w:r w:rsidRPr="00C209D9">
        <w:rPr>
          <w:rFonts w:eastAsia="Times New Roman"/>
          <w:lang w:eastAsia="pt-BR"/>
        </w:rPr>
        <w:br/>
      </w:r>
      <w:r w:rsidRPr="00C209D9">
        <w:rPr>
          <w:rFonts w:eastAsia="Times New Roman"/>
          <w:b/>
          <w:bCs/>
          <w:lang w:eastAsia="pt-BR"/>
        </w:rPr>
        <w:t xml:space="preserve">I - </w:t>
      </w:r>
      <w:r w:rsidRPr="00C209D9">
        <w:rPr>
          <w:rFonts w:eastAsia="Times New Roman"/>
          <w:lang w:eastAsia="pt-BR"/>
        </w:rPr>
        <w:t xml:space="preserve">para a </w:t>
      </w:r>
      <w:proofErr w:type="gramStart"/>
      <w:r w:rsidRPr="00C209D9">
        <w:rPr>
          <w:rFonts w:eastAsia="Times New Roman"/>
          <w:lang w:eastAsia="pt-BR"/>
        </w:rPr>
        <w:t>instituição:</w:t>
      </w:r>
      <w:r w:rsidRPr="00C209D9">
        <w:rPr>
          <w:rFonts w:eastAsia="Times New Roman"/>
          <w:lang w:eastAsia="pt-BR"/>
        </w:rPr>
        <w:br/>
      </w:r>
      <w:r w:rsidRPr="00C209D9">
        <w:rPr>
          <w:rFonts w:eastAsia="Times New Roman"/>
          <w:b/>
          <w:bCs/>
          <w:lang w:eastAsia="pt-BR"/>
        </w:rPr>
        <w:t>a</w:t>
      </w:r>
      <w:proofErr w:type="gramEnd"/>
      <w:r w:rsidRPr="00C209D9">
        <w:rPr>
          <w:rFonts w:eastAsia="Times New Roman"/>
          <w:b/>
          <w:bCs/>
          <w:lang w:eastAsia="pt-BR"/>
        </w:rPr>
        <w:t>)</w:t>
      </w:r>
      <w:r w:rsidRPr="00C209D9">
        <w:rPr>
          <w:rFonts w:eastAsia="Times New Roman"/>
          <w:lang w:eastAsia="pt-BR"/>
        </w:rPr>
        <w:t xml:space="preserve"> multa no valor de 50.000 (cinquenta mil) Unidades Fiscais do Estado de São Paulo (</w:t>
      </w:r>
      <w:proofErr w:type="spellStart"/>
      <w:r w:rsidRPr="00C209D9">
        <w:rPr>
          <w:rFonts w:eastAsia="Times New Roman"/>
          <w:lang w:eastAsia="pt-BR"/>
        </w:rPr>
        <w:t>UFESPs</w:t>
      </w:r>
      <w:proofErr w:type="spellEnd"/>
      <w:r w:rsidRPr="00C209D9">
        <w:rPr>
          <w:rFonts w:eastAsia="Times New Roman"/>
          <w:lang w:eastAsia="pt-BR"/>
        </w:rPr>
        <w:t>) por animal;</w:t>
      </w:r>
      <w:r w:rsidRPr="00C209D9">
        <w:rPr>
          <w:rFonts w:eastAsia="Times New Roman"/>
          <w:lang w:eastAsia="pt-BR"/>
        </w:rPr>
        <w:br/>
      </w:r>
      <w:r w:rsidRPr="00C209D9">
        <w:rPr>
          <w:rFonts w:eastAsia="Times New Roman"/>
          <w:b/>
          <w:bCs/>
          <w:lang w:eastAsia="pt-BR"/>
        </w:rPr>
        <w:t xml:space="preserve">b) </w:t>
      </w:r>
      <w:r w:rsidRPr="00C209D9">
        <w:rPr>
          <w:rFonts w:eastAsia="Times New Roman"/>
          <w:lang w:eastAsia="pt-BR"/>
        </w:rPr>
        <w:t>multa dobrada na reincidência;</w:t>
      </w:r>
      <w:r w:rsidRPr="00C209D9">
        <w:rPr>
          <w:rFonts w:eastAsia="Times New Roman"/>
          <w:lang w:eastAsia="pt-BR"/>
        </w:rPr>
        <w:br/>
      </w:r>
      <w:r w:rsidRPr="00C209D9">
        <w:rPr>
          <w:rFonts w:eastAsia="Times New Roman"/>
          <w:b/>
          <w:bCs/>
          <w:lang w:eastAsia="pt-BR"/>
        </w:rPr>
        <w:t xml:space="preserve">c) </w:t>
      </w:r>
      <w:r w:rsidRPr="00C209D9">
        <w:rPr>
          <w:rFonts w:eastAsia="Times New Roman"/>
          <w:lang w:eastAsia="pt-BR"/>
        </w:rPr>
        <w:t>suspensão temporária do alvará de funcionamento;</w:t>
      </w:r>
      <w:r w:rsidRPr="00C209D9">
        <w:rPr>
          <w:rFonts w:eastAsia="Times New Roman"/>
          <w:lang w:eastAsia="pt-BR"/>
        </w:rPr>
        <w:br/>
      </w:r>
      <w:r w:rsidRPr="00C209D9">
        <w:rPr>
          <w:rFonts w:eastAsia="Times New Roman"/>
          <w:b/>
          <w:bCs/>
          <w:lang w:eastAsia="pt-BR"/>
        </w:rPr>
        <w:t xml:space="preserve">d) </w:t>
      </w:r>
      <w:r w:rsidRPr="00C209D9">
        <w:rPr>
          <w:rFonts w:eastAsia="Times New Roman"/>
          <w:lang w:eastAsia="pt-BR"/>
        </w:rPr>
        <w:t>suspensão definitiva do alvará de funcionamento;</w:t>
      </w:r>
      <w:r w:rsidRPr="00C209D9">
        <w:rPr>
          <w:rFonts w:eastAsia="Times New Roman"/>
          <w:lang w:eastAsia="pt-BR"/>
        </w:rPr>
        <w:br/>
      </w:r>
      <w:r w:rsidRPr="00C209D9">
        <w:rPr>
          <w:rFonts w:eastAsia="Times New Roman"/>
          <w:b/>
          <w:bCs/>
          <w:lang w:eastAsia="pt-BR"/>
        </w:rPr>
        <w:t xml:space="preserve">II - </w:t>
      </w:r>
      <w:r w:rsidRPr="00C209D9">
        <w:rPr>
          <w:rFonts w:eastAsia="Times New Roman"/>
          <w:lang w:eastAsia="pt-BR"/>
        </w:rPr>
        <w:t>para o profissional:</w:t>
      </w:r>
      <w:r w:rsidRPr="00C209D9">
        <w:rPr>
          <w:rFonts w:eastAsia="Times New Roman"/>
          <w:lang w:eastAsia="pt-BR"/>
        </w:rPr>
        <w:br/>
      </w:r>
      <w:r w:rsidRPr="00C209D9">
        <w:rPr>
          <w:rFonts w:eastAsia="Times New Roman"/>
          <w:b/>
          <w:bCs/>
          <w:lang w:eastAsia="pt-BR"/>
        </w:rPr>
        <w:t xml:space="preserve">a) </w:t>
      </w:r>
      <w:r w:rsidRPr="00C209D9">
        <w:rPr>
          <w:rFonts w:eastAsia="Times New Roman"/>
          <w:lang w:eastAsia="pt-BR"/>
        </w:rPr>
        <w:t xml:space="preserve">multa no valor de 2.000 (duas mil) </w:t>
      </w:r>
      <w:proofErr w:type="spellStart"/>
      <w:r w:rsidRPr="00C209D9">
        <w:rPr>
          <w:rFonts w:eastAsia="Times New Roman"/>
          <w:lang w:eastAsia="pt-BR"/>
        </w:rPr>
        <w:t>UFESPs</w:t>
      </w:r>
      <w:proofErr w:type="spellEnd"/>
      <w:r w:rsidRPr="00C209D9">
        <w:rPr>
          <w:rFonts w:eastAsia="Times New Roman"/>
          <w:lang w:eastAsia="pt-BR"/>
        </w:rPr>
        <w:t>;</w:t>
      </w:r>
      <w:r w:rsidRPr="00C209D9">
        <w:rPr>
          <w:rFonts w:eastAsia="Times New Roman"/>
          <w:lang w:eastAsia="pt-BR"/>
        </w:rPr>
        <w:br/>
      </w:r>
      <w:r w:rsidRPr="00C209D9">
        <w:rPr>
          <w:rFonts w:eastAsia="Times New Roman"/>
          <w:b/>
          <w:bCs/>
          <w:lang w:eastAsia="pt-BR"/>
        </w:rPr>
        <w:t xml:space="preserve">b) </w:t>
      </w:r>
      <w:r w:rsidRPr="00C209D9">
        <w:rPr>
          <w:rFonts w:eastAsia="Times New Roman"/>
          <w:lang w:eastAsia="pt-BR"/>
        </w:rPr>
        <w:t>multa dobrada a cada reincidência.</w:t>
      </w:r>
    </w:p>
    <w:p w:rsidR="00C209D9" w:rsidRPr="00C209D9" w:rsidRDefault="00C209D9" w:rsidP="00C209D9">
      <w:pPr>
        <w:spacing w:after="0" w:line="240" w:lineRule="auto"/>
        <w:jc w:val="both"/>
        <w:rPr>
          <w:rFonts w:eastAsia="Times New Roman"/>
          <w:lang w:eastAsia="pt-BR"/>
        </w:rPr>
      </w:pPr>
      <w:r w:rsidRPr="00C209D9">
        <w:rPr>
          <w:rFonts w:eastAsia="Times New Roman"/>
          <w:lang w:eastAsia="pt-BR"/>
        </w:rPr>
        <w:br/>
      </w:r>
      <w:r w:rsidRPr="00C209D9">
        <w:rPr>
          <w:rFonts w:eastAsia="Times New Roman"/>
          <w:b/>
          <w:bCs/>
          <w:lang w:eastAsia="pt-BR"/>
        </w:rPr>
        <w:t xml:space="preserve">Artigo 4º - </w:t>
      </w:r>
      <w:r w:rsidRPr="00C209D9">
        <w:rPr>
          <w:rFonts w:eastAsia="Times New Roman"/>
          <w:lang w:eastAsia="pt-BR"/>
        </w:rPr>
        <w:t>São passíveis de punição as pessoas físicas, inclusive as detentoras de função pública, civil ou militar, bem como todas as instituições ou estabelecimentos de ensino, organizações sociais ou demais pessoas jurídicas, com ou sem fins lucrativos, de caráter público ou privado, que intentarem contra o que dispõe esta lei ou se omitirem no dever legal de fazer cumprir seus ditames.</w:t>
      </w:r>
    </w:p>
    <w:p w:rsidR="00C209D9" w:rsidRPr="00C209D9" w:rsidRDefault="00C209D9" w:rsidP="00C209D9">
      <w:pPr>
        <w:spacing w:after="0" w:line="240" w:lineRule="auto"/>
        <w:jc w:val="both"/>
        <w:rPr>
          <w:rFonts w:eastAsia="Times New Roman"/>
          <w:lang w:eastAsia="pt-BR"/>
        </w:rPr>
      </w:pPr>
      <w:r w:rsidRPr="00C209D9">
        <w:rPr>
          <w:rFonts w:eastAsia="Times New Roman"/>
          <w:lang w:eastAsia="pt-BR"/>
        </w:rPr>
        <w:br/>
      </w:r>
      <w:r w:rsidRPr="00C209D9">
        <w:rPr>
          <w:rFonts w:eastAsia="Times New Roman"/>
          <w:b/>
          <w:bCs/>
          <w:lang w:eastAsia="pt-BR"/>
        </w:rPr>
        <w:t xml:space="preserve">Artigo 5º - </w:t>
      </w:r>
      <w:r w:rsidRPr="00C209D9">
        <w:rPr>
          <w:rFonts w:eastAsia="Times New Roman"/>
          <w:lang w:eastAsia="pt-BR"/>
        </w:rPr>
        <w:t>Fica o Poder Público autorizado a reverter os valores recolhidos em função das multas previstas por esta lei para:</w:t>
      </w:r>
    </w:p>
    <w:p w:rsidR="00C209D9" w:rsidRPr="00C209D9" w:rsidRDefault="00C209D9" w:rsidP="00C209D9">
      <w:pPr>
        <w:spacing w:after="0" w:line="240" w:lineRule="auto"/>
        <w:rPr>
          <w:rFonts w:eastAsia="Times New Roman"/>
          <w:lang w:eastAsia="pt-BR"/>
        </w:rPr>
      </w:pPr>
      <w:r w:rsidRPr="00C209D9">
        <w:rPr>
          <w:rFonts w:eastAsia="Times New Roman"/>
          <w:lang w:eastAsia="pt-BR"/>
        </w:rPr>
        <w:br/>
      </w:r>
      <w:r w:rsidRPr="00C209D9">
        <w:rPr>
          <w:rFonts w:eastAsia="Times New Roman"/>
          <w:b/>
          <w:bCs/>
          <w:lang w:eastAsia="pt-BR"/>
        </w:rPr>
        <w:t>I -</w:t>
      </w:r>
      <w:r w:rsidRPr="00C209D9">
        <w:rPr>
          <w:rFonts w:eastAsia="Times New Roman"/>
          <w:lang w:eastAsia="pt-BR"/>
        </w:rPr>
        <w:t xml:space="preserve"> o custeio das ações, publicações e conscientização da população sobre a guarda responsável e os direitos dos </w:t>
      </w:r>
      <w:proofErr w:type="gramStart"/>
      <w:r w:rsidRPr="00C209D9">
        <w:rPr>
          <w:rFonts w:eastAsia="Times New Roman"/>
          <w:lang w:eastAsia="pt-BR"/>
        </w:rPr>
        <w:t>animais;</w:t>
      </w:r>
      <w:r w:rsidRPr="00C209D9">
        <w:rPr>
          <w:rFonts w:eastAsia="Times New Roman"/>
          <w:lang w:eastAsia="pt-BR"/>
        </w:rPr>
        <w:br/>
      </w:r>
      <w:r w:rsidRPr="00C209D9">
        <w:rPr>
          <w:rFonts w:eastAsia="Times New Roman"/>
          <w:b/>
          <w:bCs/>
          <w:lang w:eastAsia="pt-BR"/>
        </w:rPr>
        <w:t>II</w:t>
      </w:r>
      <w:proofErr w:type="gramEnd"/>
      <w:r w:rsidRPr="00C209D9">
        <w:rPr>
          <w:rFonts w:eastAsia="Times New Roman"/>
          <w:b/>
          <w:bCs/>
          <w:lang w:eastAsia="pt-BR"/>
        </w:rPr>
        <w:t xml:space="preserve"> - </w:t>
      </w:r>
      <w:r w:rsidRPr="00C209D9">
        <w:rPr>
          <w:rFonts w:eastAsia="Times New Roman"/>
          <w:lang w:eastAsia="pt-BR"/>
        </w:rPr>
        <w:t>as instituições, abrigos ou santuários de animais; ou</w:t>
      </w:r>
      <w:r w:rsidRPr="00C209D9">
        <w:rPr>
          <w:rFonts w:eastAsia="Times New Roman"/>
          <w:lang w:eastAsia="pt-BR"/>
        </w:rPr>
        <w:br/>
      </w:r>
      <w:r w:rsidRPr="00C209D9">
        <w:rPr>
          <w:rFonts w:eastAsia="Times New Roman"/>
          <w:b/>
          <w:bCs/>
          <w:lang w:eastAsia="pt-BR"/>
        </w:rPr>
        <w:t xml:space="preserve">III - </w:t>
      </w:r>
      <w:r w:rsidRPr="00C209D9">
        <w:rPr>
          <w:rFonts w:eastAsia="Times New Roman"/>
          <w:lang w:eastAsia="pt-BR"/>
        </w:rPr>
        <w:t>programas estaduais de controle populacional por meio da esterilização cirúrgica dos animais e outros programas que visem à proteção e ao bem-estar dos animais.</w:t>
      </w:r>
    </w:p>
    <w:p w:rsidR="00C209D9" w:rsidRPr="00C209D9" w:rsidRDefault="00C209D9" w:rsidP="00C209D9">
      <w:pPr>
        <w:spacing w:after="0" w:line="240" w:lineRule="auto"/>
        <w:rPr>
          <w:rFonts w:eastAsia="Times New Roman"/>
          <w:lang w:eastAsia="pt-BR"/>
        </w:rPr>
      </w:pPr>
    </w:p>
    <w:p w:rsidR="00C209D9" w:rsidRPr="00C209D9" w:rsidRDefault="00C209D9" w:rsidP="00C209D9">
      <w:pPr>
        <w:spacing w:after="0" w:line="240" w:lineRule="auto"/>
        <w:rPr>
          <w:rFonts w:eastAsia="Times New Roman"/>
          <w:lang w:eastAsia="pt-BR"/>
        </w:rPr>
      </w:pPr>
      <w:r w:rsidRPr="00C209D9">
        <w:rPr>
          <w:rFonts w:eastAsia="Times New Roman"/>
          <w:b/>
          <w:bCs/>
          <w:lang w:eastAsia="pt-BR"/>
        </w:rPr>
        <w:t xml:space="preserve">Artigo 6º - </w:t>
      </w:r>
      <w:r w:rsidRPr="00C209D9">
        <w:rPr>
          <w:rFonts w:eastAsia="Times New Roman"/>
          <w:lang w:eastAsia="pt-BR"/>
        </w:rPr>
        <w:t>A fiscalização dos dispositivos desta lei e a aplicação das multas decorrentes de sua infração ficarão a cargo dos órgãos competentes da Administração Pública Estadual.</w:t>
      </w:r>
    </w:p>
    <w:p w:rsidR="00C209D9" w:rsidRPr="00C209D9" w:rsidRDefault="00C209D9" w:rsidP="00C209D9">
      <w:pPr>
        <w:spacing w:after="0" w:line="240" w:lineRule="auto"/>
        <w:rPr>
          <w:rFonts w:eastAsia="Times New Roman"/>
          <w:lang w:eastAsia="pt-BR"/>
        </w:rPr>
      </w:pPr>
      <w:r w:rsidRPr="00C209D9">
        <w:rPr>
          <w:rFonts w:eastAsia="Times New Roman"/>
          <w:lang w:eastAsia="pt-BR"/>
        </w:rPr>
        <w:br/>
      </w:r>
      <w:r w:rsidRPr="00C209D9">
        <w:rPr>
          <w:rFonts w:eastAsia="Times New Roman"/>
          <w:b/>
          <w:bCs/>
          <w:lang w:eastAsia="pt-BR"/>
        </w:rPr>
        <w:t xml:space="preserve">Artigo 7º - </w:t>
      </w:r>
      <w:r w:rsidRPr="00C209D9">
        <w:rPr>
          <w:rFonts w:eastAsia="Times New Roman"/>
          <w:lang w:eastAsia="pt-BR"/>
        </w:rPr>
        <w:t>O Poder Executivo regulamentará esta lei.</w:t>
      </w:r>
    </w:p>
    <w:p w:rsidR="00C209D9" w:rsidRPr="00C209D9" w:rsidRDefault="00C209D9" w:rsidP="00C209D9">
      <w:pPr>
        <w:spacing w:after="0" w:line="240" w:lineRule="auto"/>
        <w:rPr>
          <w:rFonts w:eastAsia="Times New Roman"/>
          <w:lang w:eastAsia="pt-BR"/>
        </w:rPr>
      </w:pPr>
      <w:r w:rsidRPr="00C209D9">
        <w:rPr>
          <w:rFonts w:eastAsia="Times New Roman"/>
          <w:lang w:eastAsia="pt-BR"/>
        </w:rPr>
        <w:br/>
      </w:r>
      <w:r w:rsidRPr="00C209D9">
        <w:rPr>
          <w:rFonts w:eastAsia="Times New Roman"/>
          <w:b/>
          <w:bCs/>
          <w:lang w:eastAsia="pt-BR"/>
        </w:rPr>
        <w:t xml:space="preserve">Artigo 8º - </w:t>
      </w:r>
      <w:r w:rsidRPr="00C209D9">
        <w:rPr>
          <w:rFonts w:eastAsia="Times New Roman"/>
          <w:lang w:eastAsia="pt-BR"/>
        </w:rPr>
        <w:t>Esta lei entra em vigor na data de sua publicação.</w:t>
      </w:r>
    </w:p>
    <w:p w:rsidR="00C209D9" w:rsidRPr="00C209D9" w:rsidRDefault="00C209D9" w:rsidP="00C209D9">
      <w:pPr>
        <w:spacing w:after="0" w:line="240" w:lineRule="auto"/>
        <w:jc w:val="center"/>
        <w:rPr>
          <w:rFonts w:eastAsia="Times New Roman"/>
          <w:lang w:eastAsia="pt-BR"/>
        </w:rPr>
      </w:pPr>
      <w:r w:rsidRPr="00C209D9">
        <w:rPr>
          <w:rFonts w:eastAsia="Times New Roman"/>
          <w:lang w:eastAsia="pt-BR"/>
        </w:rPr>
        <w:br/>
        <w:t>Palácio dos Bandeirantes, 23 de janeiro de 2014.</w:t>
      </w:r>
    </w:p>
    <w:p w:rsidR="00C209D9" w:rsidRPr="00C209D9" w:rsidRDefault="00C209D9" w:rsidP="00C209D9">
      <w:pPr>
        <w:spacing w:after="0" w:line="240" w:lineRule="auto"/>
        <w:jc w:val="center"/>
        <w:rPr>
          <w:rFonts w:eastAsia="Times New Roman"/>
          <w:lang w:eastAsia="pt-BR"/>
        </w:rPr>
      </w:pPr>
      <w:r w:rsidRPr="00C209D9">
        <w:rPr>
          <w:rFonts w:eastAsia="Times New Roman"/>
          <w:lang w:eastAsia="pt-BR"/>
        </w:rPr>
        <w:br/>
        <w:t>GERALDO ALCKMIN</w:t>
      </w:r>
      <w:r w:rsidRPr="00C209D9">
        <w:rPr>
          <w:rFonts w:eastAsia="Times New Roman"/>
          <w:lang w:eastAsia="pt-BR"/>
        </w:rPr>
        <w:br/>
        <w:t>Bruno Covas Lopes</w:t>
      </w:r>
      <w:r w:rsidRPr="00C209D9">
        <w:rPr>
          <w:rFonts w:eastAsia="Times New Roman"/>
          <w:lang w:eastAsia="pt-BR"/>
        </w:rPr>
        <w:br/>
        <w:t>Secretário do Meio Ambiente</w:t>
      </w:r>
      <w:r w:rsidRPr="00C209D9">
        <w:rPr>
          <w:rFonts w:eastAsia="Times New Roman"/>
          <w:lang w:eastAsia="pt-BR"/>
        </w:rPr>
        <w:br/>
        <w:t>Rodrigo Garcia</w:t>
      </w:r>
      <w:r w:rsidRPr="00C209D9">
        <w:rPr>
          <w:rFonts w:eastAsia="Times New Roman"/>
          <w:lang w:eastAsia="pt-BR"/>
        </w:rPr>
        <w:br/>
        <w:t>Secretário de Desenvolvimento Econômico, Ciência, Tecnologia e Inovação</w:t>
      </w:r>
      <w:r w:rsidRPr="00C209D9">
        <w:rPr>
          <w:rFonts w:eastAsia="Times New Roman"/>
          <w:lang w:eastAsia="pt-BR"/>
        </w:rPr>
        <w:br/>
        <w:t>David Everson Uip</w:t>
      </w:r>
      <w:r w:rsidRPr="00C209D9">
        <w:rPr>
          <w:rFonts w:eastAsia="Times New Roman"/>
          <w:lang w:eastAsia="pt-BR"/>
        </w:rPr>
        <w:br/>
        <w:t>Secretário da Saúde</w:t>
      </w:r>
      <w:r w:rsidRPr="00C209D9">
        <w:rPr>
          <w:rFonts w:eastAsia="Times New Roman"/>
          <w:lang w:eastAsia="pt-BR"/>
        </w:rPr>
        <w:br/>
        <w:t>Andrea Sandro Calabi</w:t>
      </w:r>
      <w:r w:rsidRPr="00C209D9">
        <w:rPr>
          <w:rFonts w:eastAsia="Times New Roman"/>
          <w:lang w:eastAsia="pt-BR"/>
        </w:rPr>
        <w:br/>
        <w:t>Secretário da Fazenda</w:t>
      </w:r>
      <w:r w:rsidRPr="00C209D9">
        <w:rPr>
          <w:rFonts w:eastAsia="Times New Roman"/>
          <w:lang w:eastAsia="pt-BR"/>
        </w:rPr>
        <w:br/>
        <w:t>Edson Aparecido dos Santos</w:t>
      </w:r>
      <w:r w:rsidRPr="00C209D9">
        <w:rPr>
          <w:rFonts w:eastAsia="Times New Roman"/>
          <w:lang w:eastAsia="pt-BR"/>
        </w:rPr>
        <w:br/>
        <w:t>Secretário-Chefe da Casa Civil</w:t>
      </w:r>
    </w:p>
    <w:p w:rsidR="00C209D9" w:rsidRPr="00C209D9" w:rsidRDefault="00C209D9" w:rsidP="00C209D9">
      <w:pPr>
        <w:spacing w:after="0" w:line="240" w:lineRule="auto"/>
        <w:jc w:val="center"/>
        <w:rPr>
          <w:rFonts w:eastAsia="Times New Roman"/>
          <w:lang w:eastAsia="pt-BR"/>
        </w:rPr>
      </w:pPr>
      <w:bookmarkStart w:id="0" w:name="_GoBack"/>
      <w:bookmarkEnd w:id="0"/>
    </w:p>
    <w:p w:rsidR="00C209D9" w:rsidRPr="00C209D9" w:rsidRDefault="00C209D9" w:rsidP="00C209D9">
      <w:pPr>
        <w:spacing w:after="0" w:line="240" w:lineRule="auto"/>
        <w:jc w:val="right"/>
        <w:rPr>
          <w:rFonts w:eastAsia="Times New Roman"/>
          <w:lang w:eastAsia="pt-BR"/>
        </w:rPr>
      </w:pPr>
      <w:r w:rsidRPr="00C209D9">
        <w:rPr>
          <w:rFonts w:eastAsia="Times New Roman"/>
          <w:lang w:eastAsia="pt-BR"/>
        </w:rPr>
        <w:lastRenderedPageBreak/>
        <w:br/>
        <w:t>Publicada na Assessoria Técnico-Legislativa, aos 23 de janeiro de 2014.</w:t>
      </w:r>
    </w:p>
    <w:p w:rsidR="007B55E9" w:rsidRPr="00C209D9" w:rsidRDefault="007B55E9"/>
    <w:sectPr w:rsidR="007B55E9" w:rsidRPr="00C209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D9"/>
    <w:rsid w:val="00342CD0"/>
    <w:rsid w:val="006A4AC4"/>
    <w:rsid w:val="00794E7E"/>
    <w:rsid w:val="007B55E9"/>
    <w:rsid w:val="00C209D9"/>
    <w:rsid w:val="00DB4017"/>
    <w:rsid w:val="00E57F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38018-B644-4C1D-A510-DD9C83C7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173563">
      <w:bodyDiv w:val="1"/>
      <w:marLeft w:val="1"/>
      <w:marRight w:val="1"/>
      <w:marTop w:val="0"/>
      <w:marBottom w:val="0"/>
      <w:divBdr>
        <w:top w:val="none" w:sz="0" w:space="0" w:color="auto"/>
        <w:left w:val="none" w:sz="0" w:space="0" w:color="auto"/>
        <w:bottom w:val="none" w:sz="0" w:space="0" w:color="auto"/>
        <w:right w:val="none" w:sz="0" w:space="0" w:color="auto"/>
      </w:divBdr>
    </w:div>
    <w:div w:id="954404287">
      <w:bodyDiv w:val="1"/>
      <w:marLeft w:val="1"/>
      <w:marRight w:val="1"/>
      <w:marTop w:val="0"/>
      <w:marBottom w:val="0"/>
      <w:divBdr>
        <w:top w:val="none" w:sz="0" w:space="0" w:color="auto"/>
        <w:left w:val="none" w:sz="0" w:space="0" w:color="auto"/>
        <w:bottom w:val="none" w:sz="0" w:space="0" w:color="auto"/>
        <w:right w:val="none" w:sz="0" w:space="0" w:color="auto"/>
      </w:divBdr>
    </w:div>
    <w:div w:id="1895660311">
      <w:bodyDiv w:val="1"/>
      <w:marLeft w:val="1"/>
      <w:marRight w:val="1"/>
      <w:marTop w:val="0"/>
      <w:marBottom w:val="0"/>
      <w:divBdr>
        <w:top w:val="none" w:sz="0" w:space="0" w:color="auto"/>
        <w:left w:val="none" w:sz="0" w:space="0" w:color="auto"/>
        <w:bottom w:val="none" w:sz="0" w:space="0" w:color="auto"/>
        <w:right w:val="none" w:sz="0" w:space="0" w:color="auto"/>
      </w:divBdr>
    </w:div>
    <w:div w:id="2103602207">
      <w:bodyDiv w:val="1"/>
      <w:marLeft w:val="1"/>
      <w:marRight w:val="1"/>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sp.gov.br/norma/?id=172282" TargetMode="External"/><Relationship Id="rId5" Type="http://schemas.openxmlformats.org/officeDocument/2006/relationships/hyperlink" Target="http://www.al.sp.gov.br/" TargetMode="External"/><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3813</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Regiane Gomes de Oliveira</dc:creator>
  <cp:keywords/>
  <dc:description/>
  <cp:lastModifiedBy>Regiane Gomes de Oliveira</cp:lastModifiedBy>
  <cp:revision>1</cp:revision>
  <dcterms:created xsi:type="dcterms:W3CDTF">2016-04-08T13:59:00Z</dcterms:created>
  <dcterms:modified xsi:type="dcterms:W3CDTF">2016-04-08T14:03:00Z</dcterms:modified>
</cp:coreProperties>
</file>